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8314" w14:textId="77777777" w:rsidR="002E335B" w:rsidRDefault="0086450F" w:rsidP="003F41CB">
      <w:pPr>
        <w:spacing w:after="100" w:line="259" w:lineRule="auto"/>
        <w:ind w:left="0" w:right="0" w:firstLine="0"/>
        <w:jc w:val="left"/>
      </w:pPr>
      <w:r>
        <w:t xml:space="preserve"> </w:t>
      </w:r>
    </w:p>
    <w:p w14:paraId="1BFE532F" w14:textId="77777777" w:rsidR="002E335B" w:rsidRDefault="0086450F">
      <w:pPr>
        <w:spacing w:after="116" w:line="245" w:lineRule="auto"/>
        <w:ind w:left="0" w:right="0" w:firstLine="0"/>
        <w:jc w:val="left"/>
      </w:pPr>
      <w:r>
        <w:rPr>
          <w:b/>
          <w:i/>
        </w:rPr>
        <w:t xml:space="preserve">Amentum is a leader in global engineering, project management and solutions integration, trusted to modernise the most critical missions anywhere in the world today and in the future. We’re uniquely positioned to deliver solutions faster and solve what’s coming next. We’ve earned our customers’ confidence to rely on us to successfully manage and execute the most complex programmes of scale and provide them with solutions they need for an unpredictable world.  </w:t>
      </w:r>
    </w:p>
    <w:p w14:paraId="4D26787E" w14:textId="77777777" w:rsidR="003F41CB" w:rsidRDefault="003F41CB" w:rsidP="009009C0">
      <w:pPr>
        <w:spacing w:after="90" w:line="259" w:lineRule="auto"/>
        <w:ind w:left="0" w:right="0" w:firstLine="0"/>
        <w:jc w:val="left"/>
        <w:rPr>
          <w:b/>
          <w:i/>
        </w:rPr>
      </w:pPr>
    </w:p>
    <w:p w14:paraId="4FEA0813" w14:textId="4D7CF096" w:rsidR="0042135C" w:rsidRDefault="003427B9" w:rsidP="009009C0">
      <w:pPr>
        <w:spacing w:after="9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453EAD9" wp14:editId="214EF330">
                <wp:simplePos x="0" y="0"/>
                <wp:positionH relativeFrom="column">
                  <wp:posOffset>-19050</wp:posOffset>
                </wp:positionH>
                <wp:positionV relativeFrom="paragraph">
                  <wp:posOffset>171450</wp:posOffset>
                </wp:positionV>
                <wp:extent cx="6895465" cy="5715"/>
                <wp:effectExtent l="0" t="0" r="0" b="0"/>
                <wp:wrapTight wrapText="bothSides">
                  <wp:wrapPolygon edited="0">
                    <wp:start x="0" y="0"/>
                    <wp:lineTo x="0" y="21600"/>
                    <wp:lineTo x="21600" y="21600"/>
                    <wp:lineTo x="21600" y="0"/>
                  </wp:wrapPolygon>
                </wp:wrapTight>
                <wp:docPr id="1322" name="Group 1322"/>
                <wp:cNvGraphicFramePr/>
                <a:graphic xmlns:a="http://schemas.openxmlformats.org/drawingml/2006/main">
                  <a:graphicData uri="http://schemas.microsoft.com/office/word/2010/wordprocessingGroup">
                    <wpg:wgp>
                      <wpg:cNvGrpSpPr/>
                      <wpg:grpSpPr>
                        <a:xfrm>
                          <a:off x="0" y="0"/>
                          <a:ext cx="6895465" cy="5715"/>
                          <a:chOff x="0" y="0"/>
                          <a:chExt cx="6895847" cy="6097"/>
                        </a:xfrm>
                      </wpg:grpSpPr>
                      <wps:wsp>
                        <wps:cNvPr id="1784" name="Shape 1784"/>
                        <wps:cNvSpPr/>
                        <wps:spPr>
                          <a:xfrm>
                            <a:off x="0" y="0"/>
                            <a:ext cx="6895847" cy="9144"/>
                          </a:xfrm>
                          <a:custGeom>
                            <a:avLst/>
                            <a:gdLst/>
                            <a:ahLst/>
                            <a:cxnLst/>
                            <a:rect l="0" t="0" r="0" b="0"/>
                            <a:pathLst>
                              <a:path w="6895847" h="9144">
                                <a:moveTo>
                                  <a:pt x="0" y="0"/>
                                </a:moveTo>
                                <a:lnTo>
                                  <a:pt x="6895847" y="0"/>
                                </a:lnTo>
                                <a:lnTo>
                                  <a:pt x="68958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64DD19" id="Group 1322" o:spid="_x0000_s1026" style="position:absolute;margin-left:-1.5pt;margin-top:13.5pt;width:542.95pt;height:.45pt;z-index:-251657216"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">
                <v:shape id="Shape 1784" o:spid="_x0000_s1027" style="position:absolute;width:68958;height:91;visibility:visible;mso-wrap-style:square;v-text-anchor:top" coordsize="68958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" path="m,l6895847,r,9144l,9144,,e" fillcolor="black" stroked="f" strokeweight="0">
                  <v:stroke miterlimit="83231f" joinstyle="miter"/>
                  <v:path arrowok="t" textboxrect="0,0,6895847,9144"/>
                </v:shape>
                <w10:wrap type="tight"/>
              </v:group>
            </w:pict>
          </mc:Fallback>
        </mc:AlternateContent>
      </w:r>
      <w:r w:rsidR="0086450F">
        <w:rPr>
          <w:b/>
          <w:i/>
          <w:color w:val="002060"/>
        </w:rPr>
        <w:t xml:space="preserve">Our UK Tax Policy </w:t>
      </w:r>
    </w:p>
    <w:p w14:paraId="7483F54E" w14:textId="347A3903" w:rsidR="002E335B" w:rsidRDefault="0086450F" w:rsidP="0086450F">
      <w:pPr>
        <w:spacing w:after="0" w:line="240" w:lineRule="auto"/>
        <w:ind w:left="0" w:right="0" w:firstLine="0"/>
      </w:pPr>
      <w:r>
        <w:t xml:space="preserve">We create ethical working relationships with all stakeholders. We believe it is our duty and responsibility to conduct business with the highest level of integrity, ethics, and compliance in all situations. We believe that sustainable decision making includes careful consideration of tax consequences. We employ a balanced commercial perspective in our tax dealings to achieve reasonable and responsible outcomes that serve our stakeholders. We incorporate our core values in every aspect of our compliance with tax laws. To do so, we follow the below principles regarding our responsibilities towards taxation –  </w:t>
      </w:r>
    </w:p>
    <w:p w14:paraId="7B646533" w14:textId="77777777" w:rsidR="003534C7" w:rsidRDefault="003534C7" w:rsidP="008A7B76">
      <w:pPr>
        <w:spacing w:after="0" w:line="240" w:lineRule="auto"/>
        <w:ind w:left="0" w:right="0" w:firstLine="0"/>
        <w:jc w:val="left"/>
      </w:pPr>
    </w:p>
    <w:p w14:paraId="0566B01E" w14:textId="77777777" w:rsidR="002E335B" w:rsidRDefault="0086450F">
      <w:pPr>
        <w:pStyle w:val="Heading1"/>
        <w:ind w:left="715"/>
      </w:pPr>
      <w:r>
        <w:t xml:space="preserve">Managing tax risk </w:t>
      </w:r>
    </w:p>
    <w:p w14:paraId="4F7F2F43" w14:textId="77777777" w:rsidR="002E335B" w:rsidRDefault="0086450F">
      <w:pPr>
        <w:ind w:left="-5" w:right="-1"/>
      </w:pPr>
      <w:r>
        <w:t xml:space="preserve">Amentum conducts its business with the highest honesty and integrity. Our policies are aimed at ensuring compliance with all applicable laws. The Amentum UK Group is part of a global control framework through which our staff manage tax risks.  </w:t>
      </w:r>
    </w:p>
    <w:p w14:paraId="5D44F84D" w14:textId="77777777" w:rsidR="002E335B" w:rsidRDefault="0086450F">
      <w:pPr>
        <w:ind w:left="-5" w:right="-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7757F8" wp14:editId="2476AED2">
                <wp:simplePos x="0" y="0"/>
                <wp:positionH relativeFrom="page">
                  <wp:posOffset>8255</wp:posOffset>
                </wp:positionH>
                <wp:positionV relativeFrom="page">
                  <wp:posOffset>0</wp:posOffset>
                </wp:positionV>
                <wp:extent cx="7764145" cy="1463039"/>
                <wp:effectExtent l="0" t="0" r="0" b="0"/>
                <wp:wrapTopAndBottom/>
                <wp:docPr id="1323" name="Group 1323"/>
                <wp:cNvGraphicFramePr/>
                <a:graphic xmlns:a="http://schemas.openxmlformats.org/drawingml/2006/main">
                  <a:graphicData uri="http://schemas.microsoft.com/office/word/2010/wordprocessingGroup">
                    <wpg:wgp>
                      <wpg:cNvGrpSpPr/>
                      <wpg:grpSpPr>
                        <a:xfrm>
                          <a:off x="0" y="0"/>
                          <a:ext cx="7764145" cy="1463039"/>
                          <a:chOff x="0" y="0"/>
                          <a:chExt cx="7764145" cy="1463039"/>
                        </a:xfrm>
                      </wpg:grpSpPr>
                      <pic:pic xmlns:pic="http://schemas.openxmlformats.org/drawingml/2006/picture">
                        <pic:nvPicPr>
                          <pic:cNvPr id="1719" name="Picture 1719"/>
                          <pic:cNvPicPr/>
                        </pic:nvPicPr>
                        <pic:blipFill>
                          <a:blip r:embed="rId4"/>
                          <a:stretch>
                            <a:fillRect/>
                          </a:stretch>
                        </pic:blipFill>
                        <pic:spPr>
                          <a:xfrm>
                            <a:off x="-2158" y="0"/>
                            <a:ext cx="7766304" cy="1463040"/>
                          </a:xfrm>
                          <a:prstGeom prst="rect">
                            <a:avLst/>
                          </a:prstGeom>
                        </pic:spPr>
                      </pic:pic>
                      <wps:wsp>
                        <wps:cNvPr id="62" name="Rectangle 62"/>
                        <wps:cNvSpPr/>
                        <wps:spPr>
                          <a:xfrm>
                            <a:off x="987222" y="1187223"/>
                            <a:ext cx="2975351" cy="291877"/>
                          </a:xfrm>
                          <a:prstGeom prst="rect">
                            <a:avLst/>
                          </a:prstGeom>
                          <a:ln>
                            <a:noFill/>
                          </a:ln>
                        </wps:spPr>
                        <wps:txbx>
                          <w:txbxContent>
                            <w:p w14:paraId="781D6D13" w14:textId="77777777" w:rsidR="002E335B" w:rsidRDefault="0086450F">
                              <w:pPr>
                                <w:spacing w:after="160" w:line="259" w:lineRule="auto"/>
                                <w:ind w:left="0" w:right="0" w:firstLine="0"/>
                                <w:jc w:val="left"/>
                              </w:pPr>
                              <w:r>
                                <w:rPr>
                                  <w:b/>
                                  <w:i/>
                                  <w:color w:val="FFFFFF"/>
                                  <w:sz w:val="36"/>
                                </w:rPr>
                                <w:t xml:space="preserve">Our approach to tax </w:t>
                              </w:r>
                            </w:p>
                          </w:txbxContent>
                        </wps:txbx>
                        <wps:bodyPr horzOverflow="overflow" vert="horz" lIns="0" tIns="0" rIns="0" bIns="0" rtlCol="0">
                          <a:noAutofit/>
                        </wps:bodyPr>
                      </wps:wsp>
                    </wpg:wgp>
                  </a:graphicData>
                </a:graphic>
              </wp:anchor>
            </w:drawing>
          </mc:Choice>
          <mc:Fallback xmlns:a="http://schemas.openxmlformats.org/drawingml/2006/main">
            <w:pict>
              <v:group id="Group 1323" style="width:611.35pt;height:115.2pt;position:absolute;mso-position-horizontal-relative:page;mso-position-horizontal:absolute;margin-left:0.65pt;mso-position-vertical-relative:page;margin-top:2.28882e-05pt;" coordsize="77641,14630">
                <v:shape id="Picture 1719" style="position:absolute;width:77663;height:14630;left:-21;top:0;" filled="f">
                  <v:imagedata r:id="rId5"/>
                </v:shape>
                <v:rect id="Rectangle 62" style="position:absolute;width:29753;height:2918;left:9872;top:11872;" filled="f" stroked="f">
                  <v:textbox inset="0,0,0,0">
                    <w:txbxContent>
                      <w:p>
                        <w:pPr>
                          <w:spacing w:before="0" w:after="160" w:line="259" w:lineRule="auto"/>
                          <w:ind w:left="0" w:right="0" w:firstLine="0"/>
                          <w:jc w:val="left"/>
                        </w:pPr>
                        <w:r>
                          <w:rPr>
                            <w:rFonts w:cs="Arial" w:hAnsi="Arial" w:eastAsia="Arial" w:ascii="Arial"/>
                            <w:b w:val="1"/>
                            <w:i w:val="1"/>
                            <w:color w:val="ffffff"/>
                            <w:sz w:val="36"/>
                          </w:rPr>
                          <w:t xml:space="preserve">Our approach to tax </w:t>
                        </w:r>
                      </w:p>
                    </w:txbxContent>
                  </v:textbox>
                </v:rect>
                <w10:wrap type="topAndBottom"/>
              </v:group>
            </w:pict>
          </mc:Fallback>
        </mc:AlternateContent>
      </w:r>
      <w:r>
        <w:t xml:space="preserve">Tax risks are monitored on an ongoing basis. We manage and enhance our tax processes, systems, and controls through regular governance meetings and reports to identify, assess, manage, and monitor tax risks arising from business transactions and operations, and changes in tax law. Amentum is fully supported by its Chief Financial Officer and Vice President of Tax in ensuring that Amentum’s tax policies are followed. Together, they are responsible for all taxes that affect the business, including taxes arising in the context of commercial transactions. The Vice President of Tax is responsible for establishing procedures and guidelines for tax positions. Amentum’s directors approve transactions with material tax positions based on the comprehensive analysis performed by the Amentum tax department and any external advisors. Amentum’s tax affairs are subject to Amentum’s Code of Conduct which requires the compliance with all laws, rules, and regulations. </w:t>
      </w:r>
    </w:p>
    <w:p w14:paraId="39F68F72" w14:textId="77777777" w:rsidR="002E335B" w:rsidRDefault="0086450F">
      <w:pPr>
        <w:pStyle w:val="Heading1"/>
        <w:spacing w:after="148"/>
        <w:ind w:left="715"/>
      </w:pPr>
      <w:r>
        <w:t xml:space="preserve">Attitude towards tax planning and tax risks </w:t>
      </w:r>
    </w:p>
    <w:p w14:paraId="42E9CA5A" w14:textId="77777777" w:rsidR="002E335B" w:rsidRDefault="0086450F">
      <w:pPr>
        <w:ind w:left="-5" w:right="-1"/>
      </w:pPr>
      <w:r>
        <w:t xml:space="preserve">Amentum’s core values provide a framework for our attitude to tax planning. Given our business is heavily regulated and our customer base is principally government entities, we work to deserve and maintain our reputation as a compliant contractor, including with respect to tax laws. As a result, we make every effort to be fully aware of the tax implications of the commercial and government transactions we are considering. Based on such understanding, we stive to carry out such transactions in the most tax-efficient manner, that is sustainable over a long period of time and without undertaking undue tax risk. We pursue efficient tax positions built upon sound commercial practices. We may seek external professional advice where the tax law is unclear or subject to interpretation. </w:t>
      </w:r>
    </w:p>
    <w:p w14:paraId="1E04B28B" w14:textId="77777777" w:rsidR="002E335B" w:rsidRDefault="0086450F">
      <w:pPr>
        <w:pStyle w:val="Heading1"/>
        <w:ind w:left="715"/>
      </w:pPr>
      <w:r>
        <w:t xml:space="preserve">Acceptable levels of tax risks </w:t>
      </w:r>
    </w:p>
    <w:p w14:paraId="35423BCA" w14:textId="77777777" w:rsidR="002E335B" w:rsidRDefault="0086450F">
      <w:pPr>
        <w:ind w:left="-5" w:right="-1"/>
      </w:pPr>
      <w:r>
        <w:t xml:space="preserve">We deliver results for our stakeholders in a sustainable manner by seeking to establish the tax consequences of a commercial transaction before entering into it, taking advice where necessary from external advisors and where appropriate, seeking confirmation whether formally or informally from a relevant tax authority.   </w:t>
      </w:r>
    </w:p>
    <w:p w14:paraId="48FC7E30" w14:textId="77777777" w:rsidR="002E335B" w:rsidRDefault="0086450F">
      <w:pPr>
        <w:ind w:left="-5" w:right="-1"/>
      </w:pPr>
      <w:r>
        <w:t xml:space="preserve">We recognize the importance of our reputation and of our economic contributions to the communities we serve by paying the appropriate amount of tax in a timely manner. We exercise reasonable care and due diligence in reviewing legislative, administrative, and judicial guidance available for tax positions. Amentum has a low risk tolerance for tax positions.  </w:t>
      </w:r>
    </w:p>
    <w:p w14:paraId="1981CE0F" w14:textId="77777777" w:rsidR="002E335B" w:rsidRDefault="0086450F" w:rsidP="00332FE1">
      <w:pPr>
        <w:pStyle w:val="Heading1"/>
        <w:spacing w:line="264" w:lineRule="auto"/>
        <w:ind w:left="715" w:hanging="14"/>
      </w:pPr>
      <w:r>
        <w:t xml:space="preserve">Working with Tax Authorities  </w:t>
      </w:r>
    </w:p>
    <w:p w14:paraId="0CDE90FD" w14:textId="77777777" w:rsidR="002F45C5" w:rsidRDefault="0086450F" w:rsidP="00332FE1">
      <w:pPr>
        <w:spacing w:after="0"/>
        <w:ind w:left="-5" w:right="-1" w:hanging="14"/>
        <w:rPr>
          <w:b/>
          <w:color w:val="2DB461"/>
          <w:sz w:val="18"/>
        </w:rPr>
      </w:pPr>
      <w:r>
        <w:t>We strive to build relationships with HMRC based on mutual respect and cooperation. We make full disclosure of key transactions and facts in relevant tax filings. We endeavor to respond timely and completely to requests for information from HMRC and to engage in open dialogue towards resolution as efficiently and openly as possible.</w:t>
      </w:r>
      <w:r>
        <w:rPr>
          <w:i/>
          <w:color w:val="FF0000"/>
        </w:rPr>
        <w:t xml:space="preserve"> </w:t>
      </w:r>
    </w:p>
    <w:p w14:paraId="5A43677D" w14:textId="77777777" w:rsidR="002F45C5" w:rsidRDefault="002F45C5" w:rsidP="00332FE1">
      <w:pPr>
        <w:spacing w:after="0"/>
        <w:ind w:left="-5" w:right="-1" w:hanging="14"/>
        <w:rPr>
          <w:b/>
          <w:color w:val="2DB461"/>
          <w:sz w:val="18"/>
        </w:rPr>
      </w:pPr>
    </w:p>
    <w:p w14:paraId="23CAC807" w14:textId="516CE96A" w:rsidR="002E335B" w:rsidRDefault="002F45C5" w:rsidP="00332FE1">
      <w:pPr>
        <w:spacing w:after="0"/>
        <w:ind w:left="-5" w:right="-1" w:hanging="14"/>
      </w:pPr>
      <w:r>
        <w:rPr>
          <w:b/>
          <w:color w:val="2DB461"/>
          <w:sz w:val="18"/>
        </w:rPr>
        <w:t>a</w:t>
      </w:r>
      <w:r w:rsidR="0086450F">
        <w:rPr>
          <w:b/>
          <w:color w:val="2DB461"/>
          <w:sz w:val="18"/>
        </w:rPr>
        <w:t xml:space="preserve">mentum.com </w:t>
      </w:r>
    </w:p>
    <w:p w14:paraId="35687F53" w14:textId="77777777" w:rsidR="002E335B" w:rsidRDefault="0086450F">
      <w:pPr>
        <w:spacing w:after="70" w:line="259" w:lineRule="auto"/>
        <w:ind w:right="-12"/>
        <w:jc w:val="right"/>
      </w:pPr>
      <w:r>
        <w:rPr>
          <w:sz w:val="18"/>
        </w:rPr>
        <w:t xml:space="preserve">1 </w:t>
      </w:r>
    </w:p>
    <w:p w14:paraId="04E95146" w14:textId="77777777" w:rsidR="002E335B" w:rsidRDefault="0086450F">
      <w:pPr>
        <w:spacing w:after="161" w:line="260" w:lineRule="auto"/>
        <w:ind w:left="-5" w:right="0"/>
        <w:jc w:val="left"/>
      </w:pPr>
      <w:r>
        <w:rPr>
          <w:i/>
        </w:rPr>
        <w:lastRenderedPageBreak/>
        <w:t xml:space="preserve">This statement satisfies the requirements of the United Kingdom Finance Act 2016, Schedule 19, Large Businesses: Tax Strategies and Sanctions, paragraph 22(2). This statement is applicable to the tax policy in the United Kingdom in which Amentum operates as </w:t>
      </w:r>
      <w:hyperlink r:id="rId6">
        <w:r>
          <w:rPr>
            <w:i/>
            <w:color w:val="0563C1"/>
            <w:u w:val="single" w:color="0563C1"/>
          </w:rPr>
          <w:t>Amentum UK</w:t>
        </w:r>
      </w:hyperlink>
      <w:hyperlink r:id="rId7">
        <w:r>
          <w:rPr>
            <w:i/>
          </w:rPr>
          <w:t>.</w:t>
        </w:r>
      </w:hyperlink>
      <w:r>
        <w:rPr>
          <w:i/>
        </w:rPr>
        <w:t xml:space="preserve"> </w:t>
      </w:r>
    </w:p>
    <w:p w14:paraId="05DF8DCD" w14:textId="4C3111F0" w:rsidR="002E335B" w:rsidRDefault="0086450F">
      <w:pPr>
        <w:spacing w:after="161" w:line="260" w:lineRule="auto"/>
        <w:ind w:left="-5" w:right="0"/>
        <w:jc w:val="left"/>
      </w:pPr>
      <w:r>
        <w:rPr>
          <w:i/>
        </w:rPr>
        <w:t>Updated through Amentum’s 202</w:t>
      </w:r>
      <w:r w:rsidR="00D83C3E">
        <w:rPr>
          <w:i/>
        </w:rPr>
        <w:t>4</w:t>
      </w:r>
      <w:r>
        <w:rPr>
          <w:i/>
        </w:rPr>
        <w:t xml:space="preserve"> fiscal year, or 30 September 202</w:t>
      </w:r>
      <w:r w:rsidR="00D83C3E">
        <w:rPr>
          <w:i/>
        </w:rPr>
        <w:t>4</w:t>
      </w:r>
      <w:r>
        <w:rPr>
          <w:i/>
        </w:rPr>
        <w:t>.</w:t>
      </w:r>
      <w:r>
        <w:t xml:space="preserve"> </w:t>
      </w:r>
    </w:p>
    <w:p w14:paraId="6C4F9AC1" w14:textId="77777777" w:rsidR="002E335B" w:rsidRDefault="0086450F">
      <w:pPr>
        <w:spacing w:after="161" w:line="259" w:lineRule="auto"/>
        <w:ind w:left="0" w:right="0" w:firstLine="0"/>
        <w:jc w:val="left"/>
      </w:pPr>
      <w:r>
        <w:t xml:space="preserve"> </w:t>
      </w:r>
    </w:p>
    <w:p w14:paraId="44F0E18A" w14:textId="77777777" w:rsidR="002E335B" w:rsidRDefault="0086450F">
      <w:pPr>
        <w:spacing w:after="180" w:line="259" w:lineRule="auto"/>
        <w:ind w:left="0" w:right="0" w:firstLine="0"/>
        <w:jc w:val="left"/>
      </w:pPr>
      <w:r>
        <w:t xml:space="preserve">  </w:t>
      </w:r>
    </w:p>
    <w:p w14:paraId="680935AF" w14:textId="77777777" w:rsidR="002E335B" w:rsidRDefault="0086450F">
      <w:pPr>
        <w:spacing w:after="160" w:line="259" w:lineRule="auto"/>
        <w:ind w:left="0" w:right="0" w:firstLine="0"/>
        <w:jc w:val="left"/>
      </w:pPr>
      <w:r>
        <w:rPr>
          <w:sz w:val="22"/>
        </w:rPr>
        <w:t xml:space="preserve"> </w:t>
      </w:r>
    </w:p>
    <w:p w14:paraId="445D7083" w14:textId="77777777" w:rsidR="002E335B" w:rsidRDefault="0086450F">
      <w:pPr>
        <w:spacing w:after="158" w:line="259" w:lineRule="auto"/>
        <w:ind w:left="0" w:right="0" w:firstLine="0"/>
        <w:jc w:val="left"/>
      </w:pPr>
      <w:r>
        <w:rPr>
          <w:sz w:val="22"/>
        </w:rPr>
        <w:t xml:space="preserve"> </w:t>
      </w:r>
    </w:p>
    <w:p w14:paraId="4FB227AF" w14:textId="77777777" w:rsidR="002E335B" w:rsidRDefault="0086450F">
      <w:pPr>
        <w:spacing w:after="158" w:line="259" w:lineRule="auto"/>
        <w:ind w:left="0" w:right="0" w:firstLine="0"/>
        <w:jc w:val="left"/>
      </w:pPr>
      <w:r>
        <w:rPr>
          <w:sz w:val="22"/>
        </w:rPr>
        <w:t xml:space="preserve"> </w:t>
      </w:r>
    </w:p>
    <w:p w14:paraId="00A9331A" w14:textId="77777777" w:rsidR="002E335B" w:rsidRDefault="0086450F">
      <w:pPr>
        <w:spacing w:after="160" w:line="259" w:lineRule="auto"/>
        <w:ind w:left="0" w:right="0" w:firstLine="0"/>
        <w:jc w:val="left"/>
      </w:pPr>
      <w:r>
        <w:rPr>
          <w:sz w:val="22"/>
        </w:rPr>
        <w:t xml:space="preserve"> </w:t>
      </w:r>
    </w:p>
    <w:p w14:paraId="761A2DB4" w14:textId="77777777" w:rsidR="002E335B" w:rsidRDefault="0086450F">
      <w:pPr>
        <w:spacing w:after="158" w:line="259" w:lineRule="auto"/>
        <w:ind w:left="0" w:right="0" w:firstLine="0"/>
        <w:jc w:val="left"/>
      </w:pPr>
      <w:r>
        <w:rPr>
          <w:sz w:val="22"/>
        </w:rPr>
        <w:t xml:space="preserve"> </w:t>
      </w:r>
    </w:p>
    <w:p w14:paraId="65585A9C" w14:textId="77777777" w:rsidR="002E335B" w:rsidRDefault="0086450F">
      <w:pPr>
        <w:spacing w:after="160" w:line="259" w:lineRule="auto"/>
        <w:ind w:left="0" w:right="0" w:firstLine="0"/>
        <w:jc w:val="left"/>
      </w:pPr>
      <w:r>
        <w:rPr>
          <w:sz w:val="22"/>
        </w:rPr>
        <w:t xml:space="preserve"> </w:t>
      </w:r>
    </w:p>
    <w:p w14:paraId="09990098" w14:textId="77777777" w:rsidR="002E335B" w:rsidRDefault="0086450F">
      <w:pPr>
        <w:spacing w:after="158" w:line="259" w:lineRule="auto"/>
        <w:ind w:left="0" w:right="0" w:firstLine="0"/>
        <w:jc w:val="left"/>
      </w:pPr>
      <w:r>
        <w:rPr>
          <w:sz w:val="22"/>
        </w:rPr>
        <w:t xml:space="preserve"> </w:t>
      </w:r>
    </w:p>
    <w:p w14:paraId="4DB88C9A" w14:textId="77777777" w:rsidR="002E335B" w:rsidRDefault="0086450F">
      <w:pPr>
        <w:spacing w:after="158" w:line="259" w:lineRule="auto"/>
        <w:ind w:left="0" w:right="0" w:firstLine="0"/>
        <w:jc w:val="left"/>
      </w:pPr>
      <w:r>
        <w:rPr>
          <w:sz w:val="22"/>
        </w:rPr>
        <w:t xml:space="preserve"> </w:t>
      </w:r>
    </w:p>
    <w:p w14:paraId="3BF6D16D" w14:textId="77777777" w:rsidR="002E335B" w:rsidRDefault="0086450F">
      <w:pPr>
        <w:spacing w:after="177" w:line="259" w:lineRule="auto"/>
        <w:ind w:left="0" w:right="0" w:firstLine="0"/>
        <w:jc w:val="left"/>
      </w:pPr>
      <w:r>
        <w:rPr>
          <w:sz w:val="22"/>
        </w:rPr>
        <w:t xml:space="preserve"> </w:t>
      </w:r>
    </w:p>
    <w:p w14:paraId="06CD2881" w14:textId="77777777" w:rsidR="002E335B" w:rsidRDefault="0086450F">
      <w:pPr>
        <w:spacing w:after="163" w:line="259" w:lineRule="auto"/>
        <w:ind w:left="0" w:right="0" w:firstLine="0"/>
        <w:jc w:val="left"/>
      </w:pPr>
      <w:r>
        <w:rPr>
          <w:sz w:val="22"/>
        </w:rPr>
        <w:t xml:space="preserve"> </w:t>
      </w:r>
      <w:r>
        <w:rPr>
          <w:sz w:val="22"/>
        </w:rPr>
        <w:tab/>
        <w:t xml:space="preserve"> </w:t>
      </w:r>
    </w:p>
    <w:p w14:paraId="0797918B" w14:textId="77777777" w:rsidR="002E335B" w:rsidRDefault="0086450F">
      <w:pPr>
        <w:spacing w:after="160" w:line="259" w:lineRule="auto"/>
        <w:ind w:left="0" w:right="0" w:firstLine="0"/>
        <w:jc w:val="left"/>
      </w:pPr>
      <w:r>
        <w:rPr>
          <w:sz w:val="22"/>
        </w:rPr>
        <w:t xml:space="preserve"> </w:t>
      </w:r>
    </w:p>
    <w:p w14:paraId="5CB72935" w14:textId="77777777" w:rsidR="002E335B" w:rsidRDefault="0086450F">
      <w:pPr>
        <w:spacing w:after="158" w:line="259" w:lineRule="auto"/>
        <w:ind w:left="0" w:right="0" w:firstLine="0"/>
        <w:jc w:val="left"/>
      </w:pPr>
      <w:r>
        <w:rPr>
          <w:sz w:val="22"/>
        </w:rPr>
        <w:t xml:space="preserve"> </w:t>
      </w:r>
    </w:p>
    <w:p w14:paraId="79B4BA6E" w14:textId="77777777" w:rsidR="002E335B" w:rsidRDefault="0086450F">
      <w:pPr>
        <w:spacing w:after="161" w:line="259" w:lineRule="auto"/>
        <w:ind w:left="0" w:right="0" w:firstLine="0"/>
        <w:jc w:val="left"/>
      </w:pPr>
      <w:r>
        <w:rPr>
          <w:sz w:val="22"/>
        </w:rPr>
        <w:t xml:space="preserve"> </w:t>
      </w:r>
    </w:p>
    <w:p w14:paraId="2561088C" w14:textId="77777777" w:rsidR="002E335B" w:rsidRDefault="0086450F">
      <w:pPr>
        <w:spacing w:after="158" w:line="259" w:lineRule="auto"/>
        <w:ind w:left="0" w:right="0" w:firstLine="0"/>
        <w:jc w:val="left"/>
      </w:pPr>
      <w:r>
        <w:rPr>
          <w:sz w:val="22"/>
        </w:rPr>
        <w:t xml:space="preserve"> </w:t>
      </w:r>
    </w:p>
    <w:p w14:paraId="16919CA2" w14:textId="77777777" w:rsidR="002E335B" w:rsidRDefault="0086450F">
      <w:pPr>
        <w:spacing w:after="158" w:line="259" w:lineRule="auto"/>
        <w:ind w:left="0" w:right="0" w:firstLine="0"/>
        <w:jc w:val="left"/>
      </w:pPr>
      <w:r>
        <w:rPr>
          <w:sz w:val="22"/>
        </w:rPr>
        <w:t xml:space="preserve"> </w:t>
      </w:r>
    </w:p>
    <w:p w14:paraId="6B32A80C" w14:textId="77777777" w:rsidR="002E335B" w:rsidRDefault="0086450F">
      <w:pPr>
        <w:spacing w:after="160" w:line="259" w:lineRule="auto"/>
        <w:ind w:left="0" w:right="0" w:firstLine="0"/>
        <w:jc w:val="left"/>
      </w:pPr>
      <w:r>
        <w:rPr>
          <w:sz w:val="22"/>
        </w:rPr>
        <w:t xml:space="preserve"> </w:t>
      </w:r>
    </w:p>
    <w:p w14:paraId="1165D337" w14:textId="77777777" w:rsidR="002E335B" w:rsidRDefault="0086450F">
      <w:pPr>
        <w:spacing w:after="158" w:line="259" w:lineRule="auto"/>
        <w:ind w:left="0" w:right="0" w:firstLine="0"/>
        <w:jc w:val="left"/>
      </w:pPr>
      <w:r>
        <w:rPr>
          <w:sz w:val="22"/>
        </w:rPr>
        <w:t xml:space="preserve"> </w:t>
      </w:r>
    </w:p>
    <w:p w14:paraId="0A64AC64" w14:textId="77777777" w:rsidR="002E335B" w:rsidRDefault="0086450F">
      <w:pPr>
        <w:spacing w:after="160" w:line="259" w:lineRule="auto"/>
        <w:ind w:left="0" w:right="0" w:firstLine="0"/>
        <w:jc w:val="left"/>
      </w:pPr>
      <w:r>
        <w:rPr>
          <w:sz w:val="22"/>
        </w:rPr>
        <w:t xml:space="preserve"> </w:t>
      </w:r>
    </w:p>
    <w:p w14:paraId="53362FC6" w14:textId="77777777" w:rsidR="002E335B" w:rsidRDefault="0086450F">
      <w:pPr>
        <w:spacing w:after="158" w:line="259" w:lineRule="auto"/>
        <w:ind w:left="0" w:right="0" w:firstLine="0"/>
        <w:jc w:val="left"/>
      </w:pPr>
      <w:r>
        <w:rPr>
          <w:sz w:val="22"/>
        </w:rPr>
        <w:t xml:space="preserve"> </w:t>
      </w:r>
    </w:p>
    <w:p w14:paraId="60D3A8A7" w14:textId="77777777" w:rsidR="002E335B" w:rsidRDefault="0086450F">
      <w:pPr>
        <w:spacing w:after="160" w:line="259" w:lineRule="auto"/>
        <w:ind w:left="0" w:right="0" w:firstLine="0"/>
        <w:jc w:val="left"/>
      </w:pPr>
      <w:r>
        <w:rPr>
          <w:sz w:val="22"/>
        </w:rPr>
        <w:t xml:space="preserve"> </w:t>
      </w:r>
    </w:p>
    <w:p w14:paraId="32F9F3D3" w14:textId="77777777" w:rsidR="002E335B" w:rsidRDefault="0086450F">
      <w:pPr>
        <w:spacing w:after="158" w:line="259" w:lineRule="auto"/>
        <w:ind w:left="0" w:right="0" w:firstLine="0"/>
        <w:jc w:val="left"/>
      </w:pPr>
      <w:r>
        <w:rPr>
          <w:sz w:val="22"/>
        </w:rPr>
        <w:t xml:space="preserve"> </w:t>
      </w:r>
    </w:p>
    <w:p w14:paraId="3A0BA15F" w14:textId="77777777" w:rsidR="002E335B" w:rsidRDefault="0086450F">
      <w:pPr>
        <w:spacing w:after="158" w:line="259" w:lineRule="auto"/>
        <w:ind w:left="0" w:right="0" w:firstLine="0"/>
        <w:jc w:val="left"/>
      </w:pPr>
      <w:r>
        <w:rPr>
          <w:sz w:val="22"/>
        </w:rPr>
        <w:t xml:space="preserve"> </w:t>
      </w:r>
    </w:p>
    <w:p w14:paraId="6B3A8A6F" w14:textId="77777777" w:rsidR="002E335B" w:rsidRDefault="0086450F">
      <w:pPr>
        <w:spacing w:after="160" w:line="259" w:lineRule="auto"/>
        <w:ind w:left="0" w:right="0" w:firstLine="0"/>
        <w:jc w:val="left"/>
      </w:pPr>
      <w:r>
        <w:rPr>
          <w:sz w:val="22"/>
        </w:rPr>
        <w:t xml:space="preserve"> </w:t>
      </w:r>
    </w:p>
    <w:p w14:paraId="3FDDA4C2" w14:textId="77777777" w:rsidR="002E335B" w:rsidRDefault="0086450F">
      <w:pPr>
        <w:spacing w:after="158" w:line="259" w:lineRule="auto"/>
        <w:ind w:left="0" w:right="0" w:firstLine="0"/>
        <w:jc w:val="left"/>
      </w:pPr>
      <w:r>
        <w:rPr>
          <w:sz w:val="22"/>
        </w:rPr>
        <w:t xml:space="preserve"> </w:t>
      </w:r>
    </w:p>
    <w:p w14:paraId="350677A0" w14:textId="77777777" w:rsidR="002E335B" w:rsidRDefault="0086450F">
      <w:pPr>
        <w:spacing w:after="160" w:line="259" w:lineRule="auto"/>
        <w:ind w:left="0" w:right="0" w:firstLine="0"/>
        <w:jc w:val="left"/>
      </w:pPr>
      <w:r>
        <w:rPr>
          <w:sz w:val="22"/>
        </w:rPr>
        <w:t xml:space="preserve"> </w:t>
      </w:r>
    </w:p>
    <w:p w14:paraId="54280419" w14:textId="77777777" w:rsidR="002E335B" w:rsidRDefault="0086450F">
      <w:pPr>
        <w:spacing w:after="174" w:line="259" w:lineRule="auto"/>
        <w:ind w:left="0" w:right="0" w:firstLine="0"/>
        <w:jc w:val="left"/>
      </w:pPr>
      <w:r>
        <w:rPr>
          <w:sz w:val="22"/>
        </w:rPr>
        <w:t xml:space="preserve"> </w:t>
      </w:r>
    </w:p>
    <w:p w14:paraId="1E321E28" w14:textId="77777777" w:rsidR="002E335B" w:rsidRDefault="0086450F">
      <w:pPr>
        <w:spacing w:after="869" w:line="259" w:lineRule="auto"/>
        <w:ind w:left="0" w:right="0" w:firstLine="0"/>
        <w:jc w:val="left"/>
      </w:pPr>
      <w:r>
        <w:rPr>
          <w:sz w:val="22"/>
        </w:rPr>
        <w:t xml:space="preserve"> </w:t>
      </w:r>
      <w:r>
        <w:rPr>
          <w:sz w:val="22"/>
        </w:rPr>
        <w:tab/>
        <w:t xml:space="preserve"> </w:t>
      </w:r>
    </w:p>
    <w:p w14:paraId="248F9BCA" w14:textId="77777777" w:rsidR="002F45C5" w:rsidRDefault="002F45C5">
      <w:pPr>
        <w:spacing w:after="0" w:line="259" w:lineRule="auto"/>
        <w:ind w:left="0" w:right="0" w:firstLine="0"/>
        <w:jc w:val="left"/>
        <w:rPr>
          <w:b/>
          <w:color w:val="2DB461"/>
          <w:sz w:val="18"/>
        </w:rPr>
      </w:pPr>
    </w:p>
    <w:p w14:paraId="3CA6939E" w14:textId="77777777" w:rsidR="002F45C5" w:rsidRDefault="002F45C5">
      <w:pPr>
        <w:spacing w:after="0" w:line="259" w:lineRule="auto"/>
        <w:ind w:left="0" w:right="0" w:firstLine="0"/>
        <w:jc w:val="left"/>
        <w:rPr>
          <w:b/>
          <w:color w:val="2DB461"/>
          <w:sz w:val="18"/>
        </w:rPr>
      </w:pPr>
    </w:p>
    <w:p w14:paraId="03BBADAA" w14:textId="34585AF7" w:rsidR="002E335B" w:rsidRDefault="0086450F">
      <w:pPr>
        <w:spacing w:after="0" w:line="259" w:lineRule="auto"/>
        <w:ind w:left="0" w:right="0" w:firstLine="0"/>
        <w:jc w:val="left"/>
      </w:pPr>
      <w:r>
        <w:rPr>
          <w:b/>
          <w:color w:val="2DB461"/>
          <w:sz w:val="18"/>
        </w:rPr>
        <w:t xml:space="preserve">amentum.com </w:t>
      </w:r>
    </w:p>
    <w:p w14:paraId="52021106" w14:textId="77777777" w:rsidR="002E335B" w:rsidRDefault="0086450F">
      <w:pPr>
        <w:spacing w:after="70" w:line="259" w:lineRule="auto"/>
        <w:ind w:right="-12"/>
        <w:jc w:val="right"/>
      </w:pPr>
      <w:r>
        <w:rPr>
          <w:sz w:val="18"/>
        </w:rPr>
        <w:t xml:space="preserve">2 </w:t>
      </w:r>
    </w:p>
    <w:sectPr w:rsidR="002E335B">
      <w:pgSz w:w="12240" w:h="15840"/>
      <w:pgMar w:top="760" w:right="716" w:bottom="1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5B"/>
    <w:rsid w:val="00037A58"/>
    <w:rsid w:val="00292626"/>
    <w:rsid w:val="002E335B"/>
    <w:rsid w:val="002F45C5"/>
    <w:rsid w:val="00332FE1"/>
    <w:rsid w:val="003427B9"/>
    <w:rsid w:val="003534C7"/>
    <w:rsid w:val="003F41CB"/>
    <w:rsid w:val="0042135C"/>
    <w:rsid w:val="0086450F"/>
    <w:rsid w:val="008A7B76"/>
    <w:rsid w:val="009009C0"/>
    <w:rsid w:val="00AE1C32"/>
    <w:rsid w:val="00C64B5B"/>
    <w:rsid w:val="00CA19C1"/>
    <w:rsid w:val="00D83C3E"/>
    <w:rsid w:val="00DF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6E52"/>
  <w15:docId w15:val="{AF50A47E-C9E0-4AE3-8135-6B7B760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64" w:lineRule="auto"/>
      <w:ind w:left="10" w:right="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20" w:line="259" w:lineRule="auto"/>
      <w:ind w:left="730" w:hanging="10"/>
      <w:outlineLvl w:val="0"/>
    </w:pPr>
    <w:rPr>
      <w:rFonts w:ascii="Arial" w:eastAsia="Arial" w:hAnsi="Arial" w:cs="Arial"/>
      <w:b/>
      <w:i/>
      <w:color w:val="00853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853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entum.com/united-kingd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ntum.com/united-kingdom/" TargetMode="External"/><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4090</Characters>
  <Application>Microsoft Office Word</Application>
  <DocSecurity>4</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Amentum Tax</dc:creator>
  <cp:keywords/>
  <cp:lastModifiedBy>Shaw, Martin</cp:lastModifiedBy>
  <cp:revision>2</cp:revision>
  <dcterms:created xsi:type="dcterms:W3CDTF">2024-06-06T17:17:00Z</dcterms:created>
  <dcterms:modified xsi:type="dcterms:W3CDTF">2024-06-06T17:17:00Z</dcterms:modified>
</cp:coreProperties>
</file>